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41" w:rsidRDefault="007D16F5" w:rsidP="00540BD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水土新城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经营性资产</w:t>
      </w:r>
    </w:p>
    <w:p w:rsidR="00954141" w:rsidRDefault="007D16F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202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年第</w:t>
      </w:r>
      <w:r w:rsidR="00540BD7">
        <w:rPr>
          <w:rFonts w:ascii="Times New Roman" w:eastAsia="方正小标宋_GBK" w:hAnsi="Times New Roman" w:cs="方正小标宋_GBK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次招商公告</w:t>
      </w:r>
    </w:p>
    <w:p w:rsidR="00954141" w:rsidRDefault="00954141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954141" w:rsidRDefault="007D16F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为进一步完善水土新城商业配套，提升居民生活幸福感，现面向全社会针对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经营性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商业进行公开招商，公告如下：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一、招租范围及条件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本次招租范围为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和泰家园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润家园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欣家园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源家园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丰家园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空置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商铺；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40BD7">
        <w:rPr>
          <w:rFonts w:ascii="Times New Roman" w:eastAsia="方正仿宋_GBK" w:hAnsi="Times New Roman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含）前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到期合同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大地工谷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空置标准厂房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空置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T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型广告牌等户外广告位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云计算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区空置写字楼宇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和润家园负一楼车库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出租面积以国土房管局出具的测绘报告数据为依据，意向承租人经营业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态须符合业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态规划，各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情况及招租条件详见附表。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㎡以下的商铺，租赁期限不超过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年，年递增率为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%~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，需缴纳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万元保证金（原承租人合同到期之时仍有履约保证金的，不缴纳。以下同）。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~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㎡的商铺，租赁期限不超过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年，年递增率为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%~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，需缴纳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万元保证金。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㎡以上的商铺，租赁期限不超过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年，年递增率为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%~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，需缴纳不少于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万元保证金。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二、公示期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本次公开招租公示期为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天，从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40BD7">
        <w:rPr>
          <w:rFonts w:ascii="Times New Roman" w:eastAsia="方正仿宋_GBK" w:hAnsi="Times New Roman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40BD7">
        <w:rPr>
          <w:rFonts w:ascii="Times New Roman" w:eastAsia="方正仿宋_GBK" w:hAnsi="Times New Roman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日起至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40BD7">
        <w:rPr>
          <w:rFonts w:ascii="Times New Roman" w:eastAsia="方正仿宋_GBK" w:hAnsi="Times New Roman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40BD7">
        <w:rPr>
          <w:rFonts w:ascii="Times New Roman" w:eastAsia="方正仿宋_GBK" w:hAnsi="Times New Roman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日止。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三、招租对象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本次招租对象为法人或具有完全民事行为的自然人，且不存在负面影响和失信记录，竞标时在两江水土投资公司承租的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商铺无欠租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情况。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、招租安排</w:t>
      </w:r>
    </w:p>
    <w:p w:rsidR="00954141" w:rsidRDefault="007D16F5">
      <w:pPr>
        <w:spacing w:line="560" w:lineRule="exact"/>
        <w:ind w:firstLineChars="200" w:firstLine="643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/>
          <w:bCs/>
          <w:sz w:val="32"/>
          <w:szCs w:val="32"/>
        </w:rPr>
        <w:t>（一）报名</w:t>
      </w:r>
    </w:p>
    <w:p w:rsidR="00954141" w:rsidRDefault="007D16F5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报名时间。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40BD7">
        <w:rPr>
          <w:rFonts w:ascii="Times New Roman" w:eastAsia="方正仿宋_GBK" w:hAnsi="Times New Roman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40BD7">
        <w:rPr>
          <w:rFonts w:ascii="Times New Roman" w:eastAsia="方正仿宋_GBK" w:hAnsi="Times New Roman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日起至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540BD7">
        <w:rPr>
          <w:rFonts w:ascii="Times New Roman" w:eastAsia="方正仿宋_GBK" w:hAnsi="Times New Roman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40BD7">
        <w:rPr>
          <w:rFonts w:ascii="Times New Roman" w:eastAsia="方正仿宋_GBK" w:hAnsi="Times New Roman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日止（法定节假日除外）。</w:t>
      </w:r>
    </w:p>
    <w:p w:rsidR="00954141" w:rsidRDefault="007D16F5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报名地址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：北碚区云汉大道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号，两江水土投资公司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501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办公室。</w:t>
      </w:r>
    </w:p>
    <w:p w:rsidR="00954141" w:rsidRDefault="007D16F5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报名方式：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意向商家在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501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办公室登记租赁需求，包括姓名、联系电话、意向小区或商铺、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拟经营业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态。</w:t>
      </w:r>
    </w:p>
    <w:p w:rsidR="00954141" w:rsidRDefault="007D16F5">
      <w:pPr>
        <w:spacing w:line="560" w:lineRule="exact"/>
        <w:ind w:firstLineChars="200" w:firstLine="643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/>
          <w:bCs/>
          <w:sz w:val="32"/>
          <w:szCs w:val="32"/>
        </w:rPr>
        <w:t>（二）招租</w:t>
      </w:r>
    </w:p>
    <w:p w:rsidR="00954141" w:rsidRDefault="007D16F5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招租方式。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本次招商以公开竞价和竞争性谈判方式进行。在报名登记的商户中，对既能满足其需求，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其拟经营业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态又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符合业态规划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的意向商家开展招租工作。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954141" w:rsidRDefault="007D16F5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竞价（竞谈）时间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40BD7">
        <w:rPr>
          <w:rFonts w:ascii="Times New Roman" w:eastAsia="方正仿宋_GBK" w:hAnsi="Times New Roman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40BD7">
        <w:rPr>
          <w:rFonts w:ascii="Times New Roman" w:eastAsia="方正仿宋_GBK" w:hAnsi="Times New Roman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40BD7">
        <w:rPr>
          <w:rFonts w:ascii="Times New Roman" w:eastAsia="方正仿宋_GBK" w:hAnsi="Times New Roman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40BD7">
        <w:rPr>
          <w:rFonts w:ascii="Times New Roman" w:eastAsia="方正仿宋_GBK" w:hAnsi="Times New Roman" w:cs="方正仿宋_GBK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日（法定假节日除外）。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、招租须知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所有商铺均为现状交房，竞标人需提前自行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查看商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铺现状，我司不承担任何拆除、新增、改造工作，起租时间为签订合同之日。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参与竞标的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商家需在竞价（竞谈）前足额缴纳保证金，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商家在中标后放弃该商铺的，保证金不予退还。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对合同到期的商铺，原承租人享有二次报价权和同等条件下的优先承租权。</w:t>
      </w:r>
    </w:p>
    <w:p w:rsidR="00954141" w:rsidRDefault="007D16F5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未备注餐饮等特殊业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态要求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商铺均不能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做餐饮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等特殊业态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954141" w:rsidRDefault="007D16F5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部分商业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态会根据招商情况进行调整。</w:t>
      </w:r>
    </w:p>
    <w:p w:rsidR="00954141" w:rsidRDefault="007D16F5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、其他事项</w:t>
      </w:r>
    </w:p>
    <w:p w:rsidR="00954141" w:rsidRDefault="007D16F5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本次公告在两江水土投资公司官网、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微信公众号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各小区公告栏同时发布。咨询电话：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0</w:t>
      </w:r>
      <w:r>
        <w:rPr>
          <w:rFonts w:ascii="Times New Roman" w:eastAsia="方正仿宋_GBK" w:hAnsi="Times New Roman" w:cs="方正仿宋_GBK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68860555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954141" w:rsidRDefault="00954141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954141" w:rsidRDefault="007D16F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年第</w:t>
      </w:r>
      <w:r>
        <w:rPr>
          <w:rFonts w:ascii="Times New Roman" w:eastAsia="方正仿宋_GBK" w:hAnsi="Times New Roman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次招商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经营性资产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明细表</w:t>
      </w:r>
    </w:p>
    <w:p w:rsidR="00954141" w:rsidRDefault="007D16F5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</w:t>
      </w:r>
    </w:p>
    <w:p w:rsidR="00954141" w:rsidRDefault="00954141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954141" w:rsidRDefault="007D16F5">
      <w:pPr>
        <w:spacing w:line="560" w:lineRule="exact"/>
        <w:ind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两江新区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水土高新技术产业园建设投资有限公司</w:t>
      </w:r>
    </w:p>
    <w:p w:rsidR="00954141" w:rsidRDefault="007D16F5">
      <w:pPr>
        <w:spacing w:line="560" w:lineRule="exact"/>
        <w:ind w:firstLineChars="1400" w:firstLine="4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bookmarkStart w:id="0" w:name="_GoBack"/>
      <w:bookmarkEnd w:id="0"/>
    </w:p>
    <w:p w:rsidR="00954141" w:rsidRDefault="00954141">
      <w:pPr>
        <w:spacing w:line="560" w:lineRule="exact"/>
      </w:pPr>
    </w:p>
    <w:p w:rsidR="00954141" w:rsidRDefault="00954141"/>
    <w:sectPr w:rsidR="00954141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ZGE2ODIxYTc1ZDc4NWNlNzM0YWJmOWI4MzFjZDQifQ=="/>
  </w:docVars>
  <w:rsids>
    <w:rsidRoot w:val="58046E12"/>
    <w:rsid w:val="00540BD7"/>
    <w:rsid w:val="007D16F5"/>
    <w:rsid w:val="00954141"/>
    <w:rsid w:val="00DB4987"/>
    <w:rsid w:val="26B8220B"/>
    <w:rsid w:val="27D955C6"/>
    <w:rsid w:val="2C035901"/>
    <w:rsid w:val="2F130BDF"/>
    <w:rsid w:val="2F941C49"/>
    <w:rsid w:val="502F1ECD"/>
    <w:rsid w:val="58046E12"/>
    <w:rsid w:val="63553A8F"/>
    <w:rsid w:val="68190D1B"/>
    <w:rsid w:val="6C9C0C36"/>
    <w:rsid w:val="6D254FA9"/>
    <w:rsid w:val="71D54953"/>
    <w:rsid w:val="72D71E43"/>
    <w:rsid w:val="7BAD5CF6"/>
    <w:rsid w:val="7C587A14"/>
    <w:rsid w:val="7FD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F7C3D"/>
  <w15:docId w15:val="{19428C3D-23AB-46CE-B19D-6690B485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水土资产管理部</cp:lastModifiedBy>
  <cp:revision>3</cp:revision>
  <cp:lastPrinted>2024-01-26T03:57:00Z</cp:lastPrinted>
  <dcterms:created xsi:type="dcterms:W3CDTF">2021-11-17T08:32:00Z</dcterms:created>
  <dcterms:modified xsi:type="dcterms:W3CDTF">2024-06-05T02:24:00Z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2045A8ADC3304F4BA5EB1CE35E8AFF87_12</vt:lpwstr>
  </property>
</Properties>
</file>